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1" w:line="225" w:lineRule="auto"/>
        <w:ind w:left="40"/>
        <w:rPr>
          <w:rFonts w:hint="eastAsia" w:ascii="SimHei" w:hAnsi="SimHei" w:eastAsia="SimHei" w:cs="SimHei"/>
          <w:spacing w:val="-22"/>
          <w:sz w:val="28"/>
          <w:szCs w:val="28"/>
        </w:rPr>
      </w:pPr>
      <w:r>
        <w:rPr>
          <w:rFonts w:hint="eastAsia" w:ascii="SimHei" w:hAnsi="SimHei" w:eastAsia="SimHei" w:cs="SimHei"/>
          <w:spacing w:val="-22"/>
          <w:sz w:val="28"/>
          <w:szCs w:val="28"/>
        </w:rPr>
        <w:t xml:space="preserve">附件 </w:t>
      </w:r>
      <w:r>
        <w:rPr>
          <w:rFonts w:hint="eastAsia" w:ascii="SimHei" w:hAnsi="SimHei" w:eastAsia="SimHei" w:cs="SimHei"/>
          <w:spacing w:val="-22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pacing w:val="-22"/>
          <w:sz w:val="28"/>
          <w:szCs w:val="28"/>
        </w:rPr>
        <w:t>：</w:t>
      </w:r>
    </w:p>
    <w:p>
      <w:pPr>
        <w:spacing w:before="166" w:line="188" w:lineRule="auto"/>
        <w:jc w:val="center"/>
        <w:rPr>
          <w:rFonts w:hint="eastAsia" w:ascii="Microsoft YaHei" w:hAnsi="Microsoft YaHei" w:eastAsia="Microsoft YaHei" w:cs="Microsoft YaHei"/>
          <w:spacing w:val="17"/>
          <w:sz w:val="35"/>
          <w:szCs w:val="35"/>
        </w:rPr>
      </w:pPr>
      <w:r>
        <w:rPr>
          <w:rFonts w:hint="eastAsia" w:ascii="Microsoft YaHei" w:hAnsi="Microsoft YaHei" w:eastAsia="Microsoft YaHei" w:cs="Microsoft YaHei"/>
          <w:spacing w:val="17"/>
          <w:sz w:val="35"/>
          <w:szCs w:val="35"/>
        </w:rPr>
        <w:t>知行书院社会调研</w:t>
      </w:r>
      <w:r>
        <w:rPr>
          <w:rFonts w:hint="eastAsia" w:ascii="Microsoft YaHei" w:hAnsi="Microsoft YaHei" w:eastAsia="Microsoft YaHei" w:cs="Microsoft YaHei"/>
          <w:spacing w:val="17"/>
          <w:sz w:val="35"/>
          <w:szCs w:val="35"/>
          <w:lang w:val="en-US" w:eastAsia="zh-CN"/>
        </w:rPr>
        <w:t>活动</w:t>
      </w:r>
      <w:bookmarkStart w:id="0" w:name="_GoBack"/>
      <w:bookmarkEnd w:id="0"/>
      <w:r>
        <w:rPr>
          <w:rFonts w:hint="eastAsia" w:ascii="Microsoft YaHei" w:hAnsi="Microsoft YaHei" w:eastAsia="Microsoft YaHei" w:cs="Microsoft YaHei"/>
          <w:spacing w:val="17"/>
          <w:sz w:val="35"/>
          <w:szCs w:val="35"/>
        </w:rPr>
        <w:t>安全责任书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91" w:line="378" w:lineRule="auto"/>
        <w:ind w:left="49" w:firstLine="552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为增强学生安全观念，提高安全意识，确保学生圆满完成社会调研活动，现要求获得知行书院社会调研立项的团队及团队指导教师</w:t>
      </w:r>
      <w:r>
        <w:rPr>
          <w:rFonts w:hint="eastAsia" w:ascii="FangSong" w:hAnsi="FangSong" w:eastAsia="FangSong" w:cs="FangSong"/>
          <w:spacing w:val="-8"/>
          <w:sz w:val="28"/>
          <w:szCs w:val="28"/>
          <w:lang w:val="en-US" w:eastAsia="zh-CN"/>
        </w:rPr>
        <w:t>认真阅读并</w:t>
      </w:r>
      <w:r>
        <w:rPr>
          <w:rFonts w:hint="eastAsia" w:ascii="FangSong" w:hAnsi="FangSong" w:eastAsia="FangSong" w:cs="FangSong"/>
          <w:spacing w:val="-8"/>
          <w:sz w:val="28"/>
          <w:szCs w:val="28"/>
        </w:rPr>
        <w:t>签订此安全责任书。</w:t>
      </w:r>
    </w:p>
    <w:p>
      <w:pPr>
        <w:spacing w:before="91" w:line="378" w:lineRule="auto"/>
        <w:ind w:left="49" w:firstLine="552"/>
        <w:rPr>
          <w:rFonts w:hint="eastAsia" w:ascii="FangSong" w:hAnsi="FangSong" w:eastAsia="FangSong" w:cs="FangSong"/>
          <w:b/>
          <w:bCs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b/>
          <w:bCs/>
          <w:spacing w:val="-8"/>
          <w:sz w:val="28"/>
          <w:szCs w:val="28"/>
        </w:rPr>
        <w:t>一、学生安全责任</w:t>
      </w:r>
    </w:p>
    <w:p>
      <w:pPr>
        <w:numPr>
          <w:ilvl w:val="0"/>
          <w:numId w:val="1"/>
        </w:numPr>
        <w:spacing w:before="91" w:line="378" w:lineRule="auto"/>
        <w:ind w:left="0" w:leftChars="0" w:firstLine="420" w:firstLineChars="0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要严格遵守国家法律法规，不得有任何违法违纪行为。</w:t>
      </w:r>
    </w:p>
    <w:p>
      <w:pPr>
        <w:numPr>
          <w:ilvl w:val="0"/>
          <w:numId w:val="1"/>
        </w:numPr>
        <w:spacing w:before="91" w:line="378" w:lineRule="auto"/>
        <w:ind w:left="0" w:leftChars="0" w:firstLine="420" w:firstLineChars="0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不前往危险地区调研。</w:t>
      </w:r>
    </w:p>
    <w:p>
      <w:pPr>
        <w:numPr>
          <w:ilvl w:val="0"/>
          <w:numId w:val="1"/>
        </w:numPr>
        <w:spacing w:before="91" w:line="378" w:lineRule="auto"/>
        <w:ind w:left="0" w:leftChars="0" w:firstLine="420" w:firstLineChars="0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提高防诈骗意识，不向陌生人提供本人和项目团队成员有关信息。</w:t>
      </w:r>
    </w:p>
    <w:p>
      <w:pPr>
        <w:numPr>
          <w:ilvl w:val="0"/>
          <w:numId w:val="1"/>
        </w:numPr>
        <w:spacing w:before="91" w:line="378" w:lineRule="auto"/>
        <w:ind w:left="0" w:leftChars="0" w:firstLine="420" w:firstLineChars="0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提高防毒品意识，不前往不正当娱乐场所，不与陌生人聚会。</w:t>
      </w:r>
    </w:p>
    <w:p>
      <w:pPr>
        <w:numPr>
          <w:ilvl w:val="0"/>
          <w:numId w:val="1"/>
        </w:numPr>
        <w:spacing w:before="91" w:line="378" w:lineRule="auto"/>
        <w:ind w:left="0" w:leftChars="0" w:firstLine="420" w:firstLineChars="0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不搭乘非法营运车辆。</w:t>
      </w:r>
    </w:p>
    <w:p>
      <w:pPr>
        <w:numPr>
          <w:ilvl w:val="0"/>
          <w:numId w:val="1"/>
        </w:numPr>
        <w:spacing w:before="91" w:line="378" w:lineRule="auto"/>
        <w:ind w:left="0" w:leftChars="0" w:firstLine="420" w:firstLineChars="0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要了解、尊重调研对象的民族、民俗习惯，不得在线上线下发表不利于民族团结的言论。</w:t>
      </w:r>
    </w:p>
    <w:p>
      <w:pPr>
        <w:numPr>
          <w:ilvl w:val="0"/>
          <w:numId w:val="1"/>
        </w:numPr>
        <w:spacing w:before="91" w:line="378" w:lineRule="auto"/>
        <w:ind w:left="0" w:leftChars="0" w:firstLine="420" w:firstLineChars="0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不接受来路不明人员采访，不配合对方拍照、录像、录音等。若有正规媒体采访，接受采访前第一时间向指导老师或书院汇报。</w:t>
      </w:r>
    </w:p>
    <w:p>
      <w:pPr>
        <w:numPr>
          <w:ilvl w:val="0"/>
          <w:numId w:val="1"/>
        </w:numPr>
        <w:spacing w:before="91" w:line="378" w:lineRule="auto"/>
        <w:ind w:left="0" w:leftChars="0" w:firstLine="420" w:firstLineChars="0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调研过程中，团队成员要互爱互助，团结协作</w:t>
      </w:r>
      <w:r>
        <w:rPr>
          <w:rFonts w:hint="eastAsia" w:ascii="FangSong" w:hAnsi="FangSong" w:eastAsia="FangSong" w:cs="FangSong"/>
          <w:spacing w:val="-8"/>
          <w:sz w:val="28"/>
          <w:szCs w:val="28"/>
          <w:lang w:eastAsia="zh-CN"/>
        </w:rPr>
        <w:t>，</w:t>
      </w:r>
      <w:r>
        <w:rPr>
          <w:rFonts w:hint="eastAsia" w:ascii="FangSong" w:hAnsi="FangSong" w:eastAsia="FangSong" w:cs="FangSong"/>
          <w:spacing w:val="-8"/>
          <w:sz w:val="28"/>
          <w:szCs w:val="28"/>
        </w:rPr>
        <w:t>主动及时向指导教师汇报团队的情况，保证指导教师随时掌握调研团队的进程动向。</w:t>
      </w:r>
    </w:p>
    <w:p>
      <w:pPr>
        <w:numPr>
          <w:ilvl w:val="0"/>
          <w:numId w:val="1"/>
        </w:numPr>
        <w:spacing w:before="91" w:line="378" w:lineRule="auto"/>
        <w:ind w:left="0" w:leftChars="0" w:firstLine="420" w:firstLineChars="0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调研期间，出现意外事件应及时与有关救援部门联系，并在第一时间向指导教师和书院汇报。</w:t>
      </w:r>
    </w:p>
    <w:p>
      <w:pPr>
        <w:numPr>
          <w:ilvl w:val="0"/>
          <w:numId w:val="1"/>
        </w:numPr>
        <w:spacing w:before="91" w:line="378" w:lineRule="auto"/>
        <w:ind w:left="0" w:leftChars="0" w:firstLine="420" w:firstLineChars="0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其他未尽事宜,遵照教育部《普通高等学校学生安全教育及管理暂行规定》《学生伤害事故处理办法》及其他相关法律规定执行。</w:t>
      </w:r>
    </w:p>
    <w:p>
      <w:pPr>
        <w:spacing w:before="91" w:line="378" w:lineRule="auto"/>
        <w:ind w:left="49" w:firstLine="552"/>
        <w:rPr>
          <w:rFonts w:hint="eastAsia" w:ascii="FangSong" w:hAnsi="FangSong" w:eastAsia="FangSong" w:cs="FangSong"/>
          <w:b/>
          <w:bCs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b/>
          <w:bCs/>
          <w:spacing w:val="-8"/>
          <w:sz w:val="28"/>
          <w:szCs w:val="28"/>
        </w:rPr>
        <w:t>二、指导教师安全责任</w:t>
      </w:r>
    </w:p>
    <w:p>
      <w:pPr>
        <w:numPr>
          <w:ilvl w:val="0"/>
          <w:numId w:val="2"/>
        </w:numPr>
        <w:spacing w:before="91" w:line="378" w:lineRule="auto"/>
        <w:ind w:left="0" w:leftChars="0" w:firstLine="420" w:firstLineChars="0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认真指导学生制定调研计划，教育学生增强安全意识。</w:t>
      </w:r>
    </w:p>
    <w:p>
      <w:pPr>
        <w:numPr>
          <w:ilvl w:val="0"/>
          <w:numId w:val="2"/>
        </w:numPr>
        <w:spacing w:before="91" w:line="378" w:lineRule="auto"/>
        <w:ind w:left="0" w:leftChars="0" w:firstLine="420" w:firstLineChars="0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密切关注并全程参与学生的调研活动，及时解答学生在社会调研过程中遇到的困惑。</w:t>
      </w:r>
    </w:p>
    <w:p>
      <w:pPr>
        <w:numPr>
          <w:ilvl w:val="0"/>
          <w:numId w:val="2"/>
        </w:numPr>
        <w:spacing w:before="91" w:line="378" w:lineRule="auto"/>
        <w:ind w:left="0" w:leftChars="0" w:firstLine="420" w:firstLineChars="0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及时处理学生在调研过程中发生的意外事件，并在第一时间报告</w:t>
      </w:r>
      <w:r>
        <w:rPr>
          <w:rFonts w:hint="eastAsia" w:ascii="FangSong" w:hAnsi="FangSong" w:eastAsia="FangSong" w:cs="FangSong"/>
          <w:spacing w:val="-8"/>
          <w:sz w:val="28"/>
          <w:szCs w:val="28"/>
          <w:lang w:val="en-US" w:eastAsia="zh-CN"/>
        </w:rPr>
        <w:t>学校或书院</w:t>
      </w:r>
      <w:r>
        <w:rPr>
          <w:rFonts w:hint="eastAsia" w:ascii="FangSong" w:hAnsi="FangSong" w:eastAsia="FangSong" w:cs="FangSong"/>
          <w:spacing w:val="-8"/>
          <w:sz w:val="28"/>
          <w:szCs w:val="28"/>
        </w:rPr>
        <w:t>。</w:t>
      </w:r>
    </w:p>
    <w:p>
      <w:pPr>
        <w:numPr>
          <w:ilvl w:val="0"/>
          <w:numId w:val="2"/>
        </w:numPr>
        <w:spacing w:before="91" w:line="378" w:lineRule="auto"/>
        <w:ind w:left="0" w:leftChars="0" w:firstLine="420" w:firstLineChars="0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指导调研团队过程中应保持手机、微信等联系方式 24 小时畅通，随时解决学生问题。</w:t>
      </w:r>
    </w:p>
    <w:p>
      <w:pPr>
        <w:spacing w:before="91" w:line="378" w:lineRule="auto"/>
        <w:ind w:left="49" w:firstLine="552"/>
        <w:rPr>
          <w:rFonts w:hint="eastAsia" w:ascii="FangSong" w:hAnsi="FangSong" w:eastAsia="FangSong" w:cs="FangSong"/>
          <w:b/>
          <w:bCs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b/>
          <w:bCs/>
          <w:spacing w:val="-8"/>
          <w:sz w:val="28"/>
          <w:szCs w:val="28"/>
        </w:rPr>
        <w:t>三、其它事宜</w:t>
      </w:r>
    </w:p>
    <w:p>
      <w:pPr>
        <w:numPr>
          <w:numId w:val="0"/>
        </w:numPr>
        <w:spacing w:before="91" w:line="378" w:lineRule="auto"/>
        <w:ind w:firstLine="528" w:firstLineChars="200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此责任书的有效期为自签署之日至社会调研项目结束。</w:t>
      </w:r>
    </w:p>
    <w:p>
      <w:pPr>
        <w:spacing w:before="91" w:line="378" w:lineRule="auto"/>
        <w:ind w:left="49" w:firstLine="552"/>
        <w:rPr>
          <w:rFonts w:hint="eastAsia" w:ascii="FangSong" w:hAnsi="FangSong" w:eastAsia="FangSong" w:cs="FangSong"/>
          <w:spacing w:val="-8"/>
          <w:sz w:val="28"/>
          <w:szCs w:val="28"/>
        </w:rPr>
      </w:pPr>
    </w:p>
    <w:p>
      <w:pPr>
        <w:spacing w:before="91" w:line="378" w:lineRule="auto"/>
        <w:ind w:left="49" w:firstLine="552"/>
        <w:rPr>
          <w:rFonts w:hint="eastAsia" w:ascii="FangSong" w:hAnsi="FangSong" w:eastAsia="FangSong" w:cs="FangSong"/>
          <w:b/>
          <w:bCs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b/>
          <w:bCs/>
          <w:spacing w:val="-8"/>
          <w:sz w:val="28"/>
          <w:szCs w:val="28"/>
        </w:rPr>
        <w:t>指导教师签字：</w:t>
      </w:r>
    </w:p>
    <w:p>
      <w:pPr>
        <w:spacing w:before="91" w:line="378" w:lineRule="auto"/>
        <w:ind w:left="49" w:firstLine="552"/>
        <w:rPr>
          <w:rFonts w:hint="eastAsia" w:ascii="FangSong" w:hAnsi="FangSong" w:eastAsia="FangSong" w:cs="FangSong"/>
          <w:b/>
          <w:bCs/>
          <w:spacing w:val="-8"/>
          <w:sz w:val="28"/>
          <w:szCs w:val="28"/>
        </w:rPr>
      </w:pPr>
    </w:p>
    <w:p>
      <w:pPr>
        <w:spacing w:before="91" w:line="378" w:lineRule="auto"/>
        <w:ind w:left="49" w:firstLine="552"/>
        <w:rPr>
          <w:rFonts w:hint="eastAsia" w:ascii="FangSong" w:hAnsi="FangSong" w:eastAsia="FangSong" w:cs="FangSong"/>
          <w:b/>
          <w:bCs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b/>
          <w:bCs/>
          <w:spacing w:val="-8"/>
          <w:sz w:val="28"/>
          <w:szCs w:val="28"/>
        </w:rPr>
        <w:t>项目全体成员签字：</w:t>
      </w:r>
    </w:p>
    <w:p>
      <w:pPr>
        <w:spacing w:before="91" w:line="378" w:lineRule="auto"/>
        <w:ind w:left="49" w:firstLine="552"/>
        <w:jc w:val="right"/>
        <w:rPr>
          <w:rFonts w:hint="eastAsia" w:ascii="FangSong" w:hAnsi="FangSong" w:eastAsia="FangSong" w:cs="FangSong"/>
          <w:spacing w:val="-8"/>
          <w:sz w:val="28"/>
          <w:szCs w:val="28"/>
        </w:rPr>
      </w:pPr>
    </w:p>
    <w:p>
      <w:pPr>
        <w:spacing w:before="91" w:line="378" w:lineRule="auto"/>
        <w:ind w:left="49" w:firstLine="552"/>
        <w:jc w:val="right"/>
        <w:rPr>
          <w:rFonts w:hint="eastAsia" w:ascii="FangSong" w:hAnsi="FangSong" w:eastAsia="FangSong" w:cs="FangSong"/>
          <w:spacing w:val="-8"/>
          <w:sz w:val="28"/>
          <w:szCs w:val="28"/>
        </w:rPr>
      </w:pPr>
    </w:p>
    <w:p>
      <w:pPr>
        <w:spacing w:before="91" w:line="378" w:lineRule="auto"/>
        <w:ind w:left="49" w:firstLine="552"/>
        <w:jc w:val="right"/>
        <w:rPr>
          <w:rFonts w:hint="eastAsia" w:ascii="FangSong" w:hAnsi="FangSong" w:eastAsia="FangSong" w:cs="FangSong"/>
          <w:spacing w:val="-8"/>
          <w:sz w:val="28"/>
          <w:szCs w:val="28"/>
        </w:rPr>
      </w:pPr>
      <w:r>
        <w:rPr>
          <w:rFonts w:hint="eastAsia" w:ascii="FangSong" w:hAnsi="FangSong" w:eastAsia="FangSong" w:cs="FangSong"/>
          <w:spacing w:val="-8"/>
          <w:sz w:val="28"/>
          <w:szCs w:val="28"/>
        </w:rPr>
        <w:t>年</w:t>
      </w:r>
      <w:r>
        <w:rPr>
          <w:rFonts w:hint="eastAsia" w:ascii="FangSong" w:hAnsi="FangSong" w:eastAsia="FangSong" w:cs="FangSong"/>
          <w:spacing w:val="-8"/>
          <w:sz w:val="28"/>
          <w:szCs w:val="28"/>
          <w:lang w:val="en-US" w:eastAsia="zh-CN"/>
        </w:rPr>
        <w:t xml:space="preserve">     </w:t>
      </w:r>
      <w:r>
        <w:rPr>
          <w:rFonts w:hint="eastAsia" w:ascii="FangSong" w:hAnsi="FangSong" w:eastAsia="FangSong" w:cs="FangSong"/>
          <w:spacing w:val="-8"/>
          <w:sz w:val="28"/>
          <w:szCs w:val="28"/>
        </w:rPr>
        <w:t xml:space="preserve"> 月 </w:t>
      </w:r>
      <w:r>
        <w:rPr>
          <w:rFonts w:hint="eastAsia" w:ascii="FangSong" w:hAnsi="FangSong" w:eastAsia="FangSong" w:cs="FangSong"/>
          <w:spacing w:val="-8"/>
          <w:sz w:val="28"/>
          <w:szCs w:val="28"/>
          <w:lang w:val="en-US" w:eastAsia="zh-CN"/>
        </w:rPr>
        <w:t xml:space="preserve">    </w:t>
      </w:r>
      <w:r>
        <w:rPr>
          <w:rFonts w:hint="eastAsia" w:ascii="FangSong" w:hAnsi="FangSong" w:eastAsia="FangSong" w:cs="FangSong"/>
          <w:spacing w:val="-8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F7D41"/>
    <w:multiLevelType w:val="singleLevel"/>
    <w:tmpl w:val="0E5F7D4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7B9E376"/>
    <w:multiLevelType w:val="singleLevel"/>
    <w:tmpl w:val="57B9E37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NzdmZjliMmJhMTAwZWY3Njk5ZTJjMTg2ZTZiZWMifQ=="/>
  </w:docVars>
  <w:rsids>
    <w:rsidRoot w:val="64AF7931"/>
    <w:rsid w:val="21475B3C"/>
    <w:rsid w:val="27F573F7"/>
    <w:rsid w:val="2CA70830"/>
    <w:rsid w:val="55621614"/>
    <w:rsid w:val="64AF7931"/>
    <w:rsid w:val="6AF37A21"/>
    <w:rsid w:val="708741CD"/>
    <w:rsid w:val="709B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786</Characters>
  <Lines>0</Lines>
  <Paragraphs>0</Paragraphs>
  <TotalTime>10</TotalTime>
  <ScaleCrop>false</ScaleCrop>
  <LinksUpToDate>false</LinksUpToDate>
  <CharactersWithSpaces>801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2023-05-31T02:18:00Z</dcterms:created>
  <dc:creator>BNUZChen</dc:creator>
  <cp:lastModifiedBy>BNUZChen</cp:lastModifiedBy>
  <dcterms:modified xsi:type="dcterms:W3CDTF">2024-06-19T14:04:33Z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2875E0B2738C4B8F83383D433B3425F8_13</vt:lpwstr>
  </property>
</Properties>
</file>